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DB6F5" w14:textId="6C86AC7C" w:rsidR="002755AD" w:rsidRDefault="00340651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7811ADA6" wp14:editId="230406D4">
            <wp:extent cx="2513330" cy="68453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33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08E2D" w14:textId="77777777" w:rsidR="002755AD" w:rsidRDefault="002755AD">
      <w:pPr>
        <w:spacing w:line="240" w:lineRule="exact"/>
      </w:pPr>
    </w:p>
    <w:p w14:paraId="149B1E88" w14:textId="77777777" w:rsidR="002755AD" w:rsidRDefault="002755AD">
      <w:pPr>
        <w:spacing w:line="240" w:lineRule="exact"/>
      </w:pPr>
    </w:p>
    <w:p w14:paraId="1DEEF424" w14:textId="77777777" w:rsidR="002755AD" w:rsidRDefault="002755AD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55AD" w14:paraId="198D282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318CD69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74A7FD7" w14:textId="77777777" w:rsidR="002755AD" w:rsidRDefault="00B43AF7">
      <w:pPr>
        <w:spacing w:line="240" w:lineRule="exact"/>
      </w:pPr>
      <w:r>
        <w:t xml:space="preserve"> </w:t>
      </w:r>
    </w:p>
    <w:p w14:paraId="601737DD" w14:textId="77777777" w:rsidR="002755AD" w:rsidRDefault="002755AD">
      <w:pPr>
        <w:spacing w:after="120" w:line="240" w:lineRule="exact"/>
      </w:pPr>
    </w:p>
    <w:p w14:paraId="75C7148A" w14:textId="77777777" w:rsidR="002755AD" w:rsidRDefault="00B43AF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MAÎTRISE D'OEUVRE</w:t>
      </w:r>
    </w:p>
    <w:p w14:paraId="716BEA9D" w14:textId="77777777" w:rsidR="002755AD" w:rsidRDefault="002755AD">
      <w:pPr>
        <w:spacing w:line="240" w:lineRule="exact"/>
      </w:pPr>
    </w:p>
    <w:p w14:paraId="54148C3C" w14:textId="77777777" w:rsidR="002755AD" w:rsidRDefault="002755AD">
      <w:pPr>
        <w:spacing w:line="240" w:lineRule="exact"/>
      </w:pPr>
    </w:p>
    <w:p w14:paraId="3354B5BC" w14:textId="77777777" w:rsidR="002755AD" w:rsidRDefault="002755AD">
      <w:pPr>
        <w:spacing w:line="240" w:lineRule="exact"/>
      </w:pPr>
    </w:p>
    <w:p w14:paraId="53CCC244" w14:textId="77777777" w:rsidR="002755AD" w:rsidRDefault="002755AD">
      <w:pPr>
        <w:spacing w:line="240" w:lineRule="exact"/>
      </w:pPr>
    </w:p>
    <w:p w14:paraId="714583CA" w14:textId="77777777" w:rsidR="002755AD" w:rsidRDefault="002755AD">
      <w:pPr>
        <w:spacing w:line="240" w:lineRule="exact"/>
      </w:pPr>
    </w:p>
    <w:p w14:paraId="12DDDB77" w14:textId="77777777" w:rsidR="002755AD" w:rsidRDefault="002755AD">
      <w:pPr>
        <w:spacing w:line="240" w:lineRule="exact"/>
      </w:pPr>
    </w:p>
    <w:p w14:paraId="64391A1A" w14:textId="77777777" w:rsidR="002755AD" w:rsidRDefault="002755AD">
      <w:pPr>
        <w:spacing w:line="240" w:lineRule="exact"/>
      </w:pPr>
    </w:p>
    <w:p w14:paraId="7DAB4849" w14:textId="77777777" w:rsidR="002755AD" w:rsidRDefault="002755A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755AD" w14:paraId="558920B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C62819E" w14:textId="77777777" w:rsidR="002755AD" w:rsidRDefault="00B43AF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Réhabilitation du système de collecte et de la station d'épuration du CP de VARENNES LE GRAND</w:t>
            </w:r>
          </w:p>
          <w:p w14:paraId="23CB776A" w14:textId="77777777" w:rsidR="00CE067A" w:rsidRDefault="00CE067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F01077D" w14:textId="0049A01D" w:rsidR="00CE067A" w:rsidRDefault="00CE067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DISPDIJ25006</w:t>
            </w:r>
          </w:p>
        </w:tc>
      </w:tr>
    </w:tbl>
    <w:p w14:paraId="08B84826" w14:textId="77777777" w:rsidR="002755AD" w:rsidRDefault="00B43AF7">
      <w:pPr>
        <w:spacing w:line="240" w:lineRule="exact"/>
      </w:pPr>
      <w:r>
        <w:t xml:space="preserve"> </w:t>
      </w:r>
    </w:p>
    <w:p w14:paraId="20B49A78" w14:textId="77777777" w:rsidR="002755AD" w:rsidRDefault="002755AD">
      <w:pPr>
        <w:spacing w:line="240" w:lineRule="exact"/>
      </w:pPr>
    </w:p>
    <w:p w14:paraId="4B96BE11" w14:textId="77777777" w:rsidR="002755AD" w:rsidRDefault="002755AD">
      <w:pPr>
        <w:spacing w:line="240" w:lineRule="exact"/>
      </w:pPr>
    </w:p>
    <w:p w14:paraId="71066F29" w14:textId="77777777" w:rsidR="002755AD" w:rsidRDefault="002755AD">
      <w:pPr>
        <w:spacing w:line="240" w:lineRule="exact"/>
      </w:pPr>
    </w:p>
    <w:p w14:paraId="1EE361B2" w14:textId="77777777" w:rsidR="002755AD" w:rsidRDefault="002755AD">
      <w:pPr>
        <w:spacing w:line="240" w:lineRule="exact"/>
      </w:pPr>
    </w:p>
    <w:p w14:paraId="1427AF6D" w14:textId="77777777" w:rsidR="002755AD" w:rsidRDefault="002755AD">
      <w:pPr>
        <w:spacing w:after="40" w:line="240" w:lineRule="exact"/>
      </w:pPr>
    </w:p>
    <w:p w14:paraId="5181A032" w14:textId="77777777" w:rsidR="002755AD" w:rsidRDefault="00B43AF7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755AD" w14:paraId="4EE2456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6F75" w14:textId="77777777" w:rsidR="002755AD" w:rsidRDefault="00B43AF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DEC8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5B1F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A482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C698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BE57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D2AB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B366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42A0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9D30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0298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57FC" w14:textId="77777777" w:rsidR="002755AD" w:rsidRDefault="002755AD">
            <w:pPr>
              <w:rPr>
                <w:sz w:val="2"/>
              </w:rPr>
            </w:pPr>
          </w:p>
        </w:tc>
      </w:tr>
      <w:tr w:rsidR="002755AD" w14:paraId="3698AE7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2922" w14:textId="77777777" w:rsidR="002755AD" w:rsidRDefault="002755A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E295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30D0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8EBB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5674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74AA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4D0A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43B7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771C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7266B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9A805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96CB" w14:textId="77777777" w:rsidR="002755AD" w:rsidRDefault="00B43AF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755AD" w14:paraId="36F6B45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987A3" w14:textId="77777777" w:rsidR="002755AD" w:rsidRDefault="002755A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5367B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E459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181B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7B41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5657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F0666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532C5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9A6DB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D9A0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3C690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54A78" w14:textId="77777777" w:rsidR="002755AD" w:rsidRDefault="002755AD">
            <w:pPr>
              <w:rPr>
                <w:sz w:val="2"/>
              </w:rPr>
            </w:pPr>
          </w:p>
        </w:tc>
      </w:tr>
    </w:tbl>
    <w:p w14:paraId="3172144D" w14:textId="77777777" w:rsidR="002755AD" w:rsidRDefault="00B43AF7">
      <w:pPr>
        <w:spacing w:after="40" w:line="240" w:lineRule="exact"/>
      </w:pPr>
      <w:r>
        <w:t xml:space="preserve"> </w:t>
      </w:r>
    </w:p>
    <w:p w14:paraId="0B0669F0" w14:textId="77777777" w:rsidR="002755AD" w:rsidRDefault="00B43AF7">
      <w:pPr>
        <w:spacing w:line="240" w:lineRule="exact"/>
      </w:pPr>
      <w:r>
        <w:t xml:space="preserve"> </w:t>
      </w:r>
    </w:p>
    <w:p w14:paraId="101AC63A" w14:textId="77777777" w:rsidR="002755AD" w:rsidRDefault="002755AD">
      <w:pPr>
        <w:spacing w:after="100" w:line="240" w:lineRule="exact"/>
      </w:pPr>
    </w:p>
    <w:p w14:paraId="6E334EB9" w14:textId="77777777" w:rsidR="002755AD" w:rsidRDefault="00B43AF7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415FFD21" w14:textId="77777777" w:rsidR="002755AD" w:rsidRDefault="00B43A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1A7EA073" w14:textId="77777777" w:rsidR="002755AD" w:rsidRDefault="00B43A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06DE1DDE" w14:textId="77777777" w:rsidR="002755AD" w:rsidRDefault="00B43A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122C8912" w14:textId="77777777" w:rsidR="002755AD" w:rsidRDefault="00B43AF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51932C96" w14:textId="77777777" w:rsidR="002755AD" w:rsidRDefault="002755A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755AD">
          <w:pgSz w:w="11900" w:h="16840"/>
          <w:pgMar w:top="1400" w:right="1140" w:bottom="1440" w:left="1140" w:header="1400" w:footer="1440" w:gutter="0"/>
          <w:cols w:space="708"/>
        </w:sectPr>
      </w:pPr>
    </w:p>
    <w:p w14:paraId="16226769" w14:textId="77777777" w:rsidR="002755AD" w:rsidRDefault="002755A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755AD" w14:paraId="5136C6F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F6B8" w14:textId="77777777" w:rsidR="002755AD" w:rsidRDefault="00B43AF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755AD" w14:paraId="57E70B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AB3B6" w14:textId="77777777" w:rsidR="002755AD" w:rsidRDefault="002755AD">
            <w:pPr>
              <w:spacing w:line="140" w:lineRule="exact"/>
              <w:rPr>
                <w:sz w:val="14"/>
              </w:rPr>
            </w:pPr>
          </w:p>
          <w:p w14:paraId="274D34BF" w14:textId="5D499254" w:rsidR="002755AD" w:rsidRDefault="00340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3FAAAC" wp14:editId="764557E3">
                  <wp:extent cx="229870" cy="22987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3EE1" w14:textId="77777777" w:rsidR="002755AD" w:rsidRDefault="00B43A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2201F" w14:textId="77777777" w:rsidR="002755AD" w:rsidRDefault="00B43AF7" w:rsidP="00CE067A">
            <w:pPr>
              <w:spacing w:before="60" w:after="60" w:line="232" w:lineRule="exact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Réhabilitation du système de collecte et de la station d'épuration du CP de VARENNES LE GRAND</w:t>
            </w:r>
          </w:p>
        </w:tc>
      </w:tr>
      <w:tr w:rsidR="002755AD" w14:paraId="7761274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87B9D" w14:textId="77777777" w:rsidR="002755AD" w:rsidRDefault="002755AD">
            <w:pPr>
              <w:spacing w:line="140" w:lineRule="exact"/>
              <w:rPr>
                <w:sz w:val="14"/>
              </w:rPr>
            </w:pPr>
          </w:p>
          <w:p w14:paraId="216B089C" w14:textId="6B775C65" w:rsidR="002755AD" w:rsidRDefault="00340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835B94" wp14:editId="733FA3AF">
                  <wp:extent cx="229870" cy="22987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0298" w14:textId="77777777" w:rsidR="002755AD" w:rsidRDefault="00B43A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E445C" w14:textId="77777777" w:rsidR="002755AD" w:rsidRDefault="00B43AF7" w:rsidP="00CE067A"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755AD" w14:paraId="380A4E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DC9C7" w14:textId="77777777" w:rsidR="002755AD" w:rsidRDefault="002755AD">
            <w:pPr>
              <w:spacing w:line="140" w:lineRule="exact"/>
              <w:rPr>
                <w:sz w:val="14"/>
              </w:rPr>
            </w:pPr>
          </w:p>
          <w:p w14:paraId="28A2CD9B" w14:textId="04B9BF79" w:rsidR="002755AD" w:rsidRDefault="00340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5D2777" wp14:editId="12B35467">
                  <wp:extent cx="229870" cy="22987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85E2" w14:textId="77777777" w:rsidR="002755AD" w:rsidRDefault="00B43A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AE905" w14:textId="77777777" w:rsidR="002755AD" w:rsidRDefault="00B43AF7" w:rsidP="00CE067A"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755AD" w14:paraId="7B17A9A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49AC" w14:textId="77777777" w:rsidR="002755AD" w:rsidRDefault="002755AD">
            <w:pPr>
              <w:spacing w:line="140" w:lineRule="exact"/>
              <w:rPr>
                <w:sz w:val="14"/>
              </w:rPr>
            </w:pPr>
          </w:p>
          <w:p w14:paraId="74F639ED" w14:textId="269A8D1D" w:rsidR="002755AD" w:rsidRDefault="00340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BFCCE2" wp14:editId="6FA84CE3">
                  <wp:extent cx="229870" cy="22987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92F69" w14:textId="77777777" w:rsidR="002755AD" w:rsidRDefault="00B43A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CA1CA" w14:textId="77777777" w:rsidR="002755AD" w:rsidRDefault="00B43AF7" w:rsidP="00CE067A"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755AD" w14:paraId="737C8A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3913B" w14:textId="77777777" w:rsidR="002755AD" w:rsidRDefault="002755AD">
            <w:pPr>
              <w:spacing w:line="140" w:lineRule="exact"/>
              <w:rPr>
                <w:sz w:val="14"/>
              </w:rPr>
            </w:pPr>
          </w:p>
          <w:p w14:paraId="30775522" w14:textId="37EDAA54" w:rsidR="002755AD" w:rsidRDefault="00340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23CCF9" wp14:editId="4110ADF0">
                  <wp:extent cx="229870" cy="22987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C4E0" w14:textId="77777777" w:rsidR="002755AD" w:rsidRDefault="00B43A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C92D" w14:textId="77777777" w:rsidR="002755AD" w:rsidRDefault="00B43AF7" w:rsidP="00CE067A"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755AD" w14:paraId="13B77E6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2ACB4" w14:textId="77777777" w:rsidR="002755AD" w:rsidRDefault="002755AD">
            <w:pPr>
              <w:spacing w:line="140" w:lineRule="exact"/>
              <w:rPr>
                <w:sz w:val="14"/>
              </w:rPr>
            </w:pPr>
          </w:p>
          <w:p w14:paraId="2C382B44" w14:textId="3B63B3AF" w:rsidR="002755AD" w:rsidRDefault="00340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7B423F" wp14:editId="25835BC1">
                  <wp:extent cx="229870" cy="22987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09A30" w14:textId="77777777" w:rsidR="002755AD" w:rsidRDefault="00B43A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7C5AF" w14:textId="77777777" w:rsidR="002755AD" w:rsidRDefault="00B43AF7" w:rsidP="00CE067A"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755AD" w14:paraId="373C94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00C1" w14:textId="77777777" w:rsidR="002755AD" w:rsidRDefault="002755AD">
            <w:pPr>
              <w:spacing w:line="180" w:lineRule="exact"/>
              <w:rPr>
                <w:sz w:val="18"/>
              </w:rPr>
            </w:pPr>
          </w:p>
          <w:p w14:paraId="407BA7D5" w14:textId="5049C01B" w:rsidR="002755AD" w:rsidRDefault="00340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A96A44" wp14:editId="7377A6DF">
                  <wp:extent cx="229870" cy="16637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2674D" w14:textId="77777777" w:rsidR="002755AD" w:rsidRDefault="00B43A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1E0DF" w14:textId="77777777" w:rsidR="002755AD" w:rsidRDefault="00B43AF7" w:rsidP="00CE067A"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755AD" w14:paraId="16421F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2DD6" w14:textId="77777777" w:rsidR="002755AD" w:rsidRDefault="002755AD">
            <w:pPr>
              <w:spacing w:line="140" w:lineRule="exact"/>
              <w:rPr>
                <w:sz w:val="14"/>
              </w:rPr>
            </w:pPr>
          </w:p>
          <w:p w14:paraId="3D304688" w14:textId="353D690A" w:rsidR="002755AD" w:rsidRDefault="00340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E8473" wp14:editId="6D92D68A">
                  <wp:extent cx="229870" cy="22987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E9671" w14:textId="77777777" w:rsidR="002755AD" w:rsidRDefault="00B43AF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E2805" w14:textId="77777777" w:rsidR="002755AD" w:rsidRDefault="00B43AF7" w:rsidP="00CE067A"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755AD" w14:paraId="394B8A5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2C94" w14:textId="77777777" w:rsidR="002755AD" w:rsidRDefault="002755AD">
            <w:pPr>
              <w:spacing w:line="140" w:lineRule="exact"/>
              <w:rPr>
                <w:sz w:val="14"/>
              </w:rPr>
            </w:pPr>
          </w:p>
          <w:p w14:paraId="441CD2FA" w14:textId="4442C234" w:rsidR="002755AD" w:rsidRDefault="003406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0C1024" wp14:editId="716ED733">
                  <wp:extent cx="229870" cy="22987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96EB" w14:textId="77777777" w:rsidR="002755AD" w:rsidRDefault="00B43AF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87489" w14:textId="77777777" w:rsidR="002755AD" w:rsidRDefault="00B43AF7" w:rsidP="00CE067A"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22069B33" w14:textId="77777777" w:rsidR="002755AD" w:rsidRDefault="002755AD">
      <w:pPr>
        <w:sectPr w:rsidR="002755AD">
          <w:pgSz w:w="11900" w:h="16840"/>
          <w:pgMar w:top="1440" w:right="1160" w:bottom="1440" w:left="1140" w:header="1440" w:footer="1440" w:gutter="0"/>
          <w:cols w:space="708"/>
        </w:sectPr>
      </w:pPr>
    </w:p>
    <w:p w14:paraId="727CAF78" w14:textId="77777777" w:rsidR="002755AD" w:rsidRDefault="00B43AF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464746C" w14:textId="77777777" w:rsidR="002755AD" w:rsidRDefault="002755AD">
      <w:pPr>
        <w:spacing w:after="80" w:line="240" w:lineRule="exact"/>
      </w:pPr>
    </w:p>
    <w:p w14:paraId="4F8F1B7B" w14:textId="149915A9" w:rsidR="004968F6" w:rsidRDefault="00B43AF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659940" w:history="1">
        <w:r w:rsidR="004968F6"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4968F6">
          <w:rPr>
            <w:noProof/>
          </w:rPr>
          <w:tab/>
        </w:r>
        <w:r w:rsidR="004968F6">
          <w:rPr>
            <w:noProof/>
          </w:rPr>
          <w:fldChar w:fldCharType="begin"/>
        </w:r>
        <w:r w:rsidR="004968F6">
          <w:rPr>
            <w:noProof/>
          </w:rPr>
          <w:instrText xml:space="preserve"> PAGEREF _Toc201659940 \h </w:instrText>
        </w:r>
        <w:r w:rsidR="004968F6">
          <w:rPr>
            <w:noProof/>
          </w:rPr>
        </w:r>
        <w:r w:rsidR="004968F6">
          <w:rPr>
            <w:noProof/>
          </w:rPr>
          <w:fldChar w:fldCharType="separate"/>
        </w:r>
        <w:r w:rsidR="004968F6">
          <w:rPr>
            <w:noProof/>
          </w:rPr>
          <w:t>4</w:t>
        </w:r>
        <w:r w:rsidR="004968F6">
          <w:rPr>
            <w:noProof/>
          </w:rPr>
          <w:fldChar w:fldCharType="end"/>
        </w:r>
      </w:hyperlink>
    </w:p>
    <w:p w14:paraId="401E2C0E" w14:textId="49D3C4DE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41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08CDDEA" w14:textId="28F7DB34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42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72A4921" w14:textId="32C82A96" w:rsidR="004968F6" w:rsidRDefault="004968F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43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C4438C6" w14:textId="6285B605" w:rsidR="004968F6" w:rsidRDefault="004968F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44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042F033" w14:textId="203887C5" w:rsidR="004968F6" w:rsidRDefault="004968F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45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305C06C" w14:textId="5CE1BB64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46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EB3DEA8" w14:textId="3E1D4B22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47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5718A53" w14:textId="0A7C15EF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48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FD4944E" w14:textId="252C0324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49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94A3B72" w14:textId="58CECF65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50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Engagement relatif à la clause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FD74659" w14:textId="73D13FAF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51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0B2BE8B" w14:textId="5B7419F9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52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– Intelligence artificielle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44497DD" w14:textId="16383889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53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– Confidentialité des données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682CA0E" w14:textId="48EFC022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54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12 - Acceptation de la valeur contractuelle des pièces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28E73F2" w14:textId="1A45B04A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55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E02E43A" w14:textId="594CF3D6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56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RÉPARTITIONS DES HONORAIRES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7FFA72B0" w14:textId="367612EB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57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2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460EC040" w14:textId="525070FA" w:rsidR="004968F6" w:rsidRDefault="004968F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1659958" w:history="1">
        <w:r w:rsidRPr="000A1D5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3 : COÛTS JOURNALIERS SERVANT DE BASE AUX MODIFICATIONS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_Toc201659958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41601A6B" w14:textId="3EF229E5" w:rsidR="002755AD" w:rsidRDefault="00B43AF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755A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EE25802" w14:textId="77777777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0165994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C571619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63F7A0F6" w14:textId="77777777" w:rsidR="002755AD" w:rsidRDefault="00B43AF7" w:rsidP="00CE06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2DE6DC27" w14:textId="77777777" w:rsidR="002755AD" w:rsidRDefault="00B43AF7" w:rsidP="00CE06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0C989565" w14:textId="77777777" w:rsidR="002755AD" w:rsidRDefault="00B43AF7" w:rsidP="00CE06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54A7F345" w14:textId="77777777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4A2C8505" w14:textId="77777777" w:rsidR="002755AD" w:rsidRDefault="002755AD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2755AD" w14:paraId="7C1BA69D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7DA53" w14:textId="77777777" w:rsidR="002755AD" w:rsidRDefault="00B43AF7" w:rsidP="00CE067A"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F5CE5" w14:textId="77777777" w:rsidR="002755AD" w:rsidRDefault="00B43AF7" w:rsidP="00CE067A"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0107-01 - 0107.01.01 immobilier</w:t>
            </w:r>
          </w:p>
        </w:tc>
      </w:tr>
      <w:tr w:rsidR="002755AD" w14:paraId="5A5458AC" w14:textId="77777777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3C4AE" w14:textId="77777777" w:rsidR="002755AD" w:rsidRDefault="00B43AF7" w:rsidP="00CE067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 MARCHANDISE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D1391" w14:textId="25A19B6A" w:rsidR="002755AD" w:rsidRDefault="00262BFC" w:rsidP="00CE067A">
            <w:pPr>
              <w:spacing w:before="120" w:after="4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36.04.02 - Prestation de maîtrise d'œuvre (MOE)</w:t>
            </w:r>
          </w:p>
        </w:tc>
      </w:tr>
      <w:tr w:rsidR="002755AD" w14:paraId="1A8116E5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AA4C2" w14:textId="77777777" w:rsidR="002755AD" w:rsidRDefault="00B43AF7" w:rsidP="00CE067A"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FA45C" w14:textId="77777777" w:rsidR="002755AD" w:rsidRDefault="00B43AF7" w:rsidP="00CE067A"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TF058979 - Rénovation lagune Varennes</w:t>
            </w:r>
          </w:p>
        </w:tc>
      </w:tr>
      <w:tr w:rsidR="002755AD" w14:paraId="6D515050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0EE1" w14:textId="77777777" w:rsidR="002755AD" w:rsidRDefault="00B43AF7" w:rsidP="00CE067A"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FB6B6" w14:textId="77777777" w:rsidR="002755AD" w:rsidRDefault="00B43AF7" w:rsidP="00CE067A"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6382F1FD" w14:textId="77777777" w:rsidR="002755AD" w:rsidRDefault="00B43AF7">
      <w:pPr>
        <w:spacing w:after="120" w:line="240" w:lineRule="exact"/>
      </w:pPr>
      <w:r>
        <w:t xml:space="preserve"> </w:t>
      </w:r>
    </w:p>
    <w:p w14:paraId="318A6A87" w14:textId="77777777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0165994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26257AF0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06E9FE04" w14:textId="77777777" w:rsidR="002755AD" w:rsidRDefault="00B43AF7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5AD" w14:paraId="3B9320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951A" w14:textId="6B365B42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D3D8D3" wp14:editId="32E73704">
                  <wp:extent cx="151765" cy="15176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E263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F9E92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755AD" w14:paraId="763485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46AB5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E57A0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1A006C8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443B3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60451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50F786" w14:textId="77777777" w:rsidR="002755AD" w:rsidRDefault="00B43A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5AD" w14:paraId="320049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A027" w14:textId="7638B6BB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31BC6B" wp14:editId="220A0A45">
                  <wp:extent cx="151765" cy="15176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D527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22F8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755AD" w14:paraId="45AAD2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E0E28" w14:textId="77777777" w:rsidR="002755AD" w:rsidRDefault="00B43A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1E5D4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41A03B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AB0EE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26458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797D0A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B9B9F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DEDEA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71CF79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A8138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C12F2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3B3CBE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717CE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9054A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38C6731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F4DB3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49F0B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2EE5E64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3A0A34" w14:textId="77777777" w:rsidR="002755AD" w:rsidRDefault="00B43A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6465B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BF133F" w14:textId="77777777" w:rsidR="002755AD" w:rsidRDefault="00B43A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5AD" w14:paraId="264CDF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243C" w14:textId="24F75C29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163453" wp14:editId="41A2FE02">
                  <wp:extent cx="151765" cy="15176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51585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75BF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2755AD" w14:paraId="18D9E6A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902C8" w14:textId="77777777" w:rsidR="002755AD" w:rsidRDefault="00B43A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C9556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0739B1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14E8E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F93E5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4FD8C7" w14:textId="77777777" w:rsidR="002755AD" w:rsidRDefault="002755AD">
      <w:pPr>
        <w:sectPr w:rsidR="002755AD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5AD" w14:paraId="7A73B8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C2FAC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DAA1C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7B385F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2BF7E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90B6E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2652F9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09B22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C48D5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17460E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21A31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3BE3E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10CE8BA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0F3D2" w14:textId="77777777" w:rsidR="002755AD" w:rsidRDefault="00B43A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6C5C9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D08B7D" w14:textId="77777777" w:rsidR="002755AD" w:rsidRDefault="00B43AF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5AD" w14:paraId="72ED76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423FD" w14:textId="2311A662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E22AA0" wp14:editId="5983744D">
                  <wp:extent cx="151765" cy="15176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51C3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902A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755AD" w14:paraId="171451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70EA7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9E008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2D587A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EFBC0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C9F4F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5246E4" w14:textId="77777777" w:rsidR="002755AD" w:rsidRDefault="00B43AF7">
      <w:pPr>
        <w:spacing w:after="20" w:line="240" w:lineRule="exact"/>
      </w:pPr>
      <w:r>
        <w:t xml:space="preserve"> </w:t>
      </w:r>
    </w:p>
    <w:p w14:paraId="0D7658D2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03A286A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19A386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D1FDC" w14:textId="2502B68D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89E0C3" wp14:editId="5F4995BF">
                  <wp:extent cx="151765" cy="15176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FAFD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87B01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16F35A9" w14:textId="77777777" w:rsidR="002755AD" w:rsidRDefault="00B43A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4F65B0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A4FF7" w14:textId="0FCAFD9E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0923A" wp14:editId="2BFFCF93">
                  <wp:extent cx="151765" cy="15176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79B8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4A28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B3E909D" w14:textId="77777777" w:rsidR="002755AD" w:rsidRDefault="00B43A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7440F1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7C59" w14:textId="4B7F48D2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767871" wp14:editId="5D52C5E8">
                  <wp:extent cx="151765" cy="15176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4DB4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2D777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A8581CB" w14:textId="77777777" w:rsidR="002755AD" w:rsidRDefault="00B43AF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5AD" w14:paraId="366CD96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14F3D" w14:textId="77777777" w:rsidR="002755AD" w:rsidRDefault="00B43A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9D929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289A77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E1B38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6E70B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0BB7C4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A0F6E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EBE4F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5EAAF1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0A624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27337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5E9B57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BCFE3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31EA3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16C191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B59A8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B4637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0B4DE71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6C791" w14:textId="77777777" w:rsidR="002755AD" w:rsidRDefault="00B43AF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2B45C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6A83E7E" w14:textId="77777777" w:rsidR="002755AD" w:rsidRDefault="00B43AF7">
      <w:pPr>
        <w:spacing w:after="20" w:line="240" w:lineRule="exact"/>
      </w:pPr>
      <w:r>
        <w:t xml:space="preserve"> </w:t>
      </w:r>
    </w:p>
    <w:p w14:paraId="3F724463" w14:textId="77777777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DB650ED" w14:textId="77777777" w:rsidR="002755AD" w:rsidRDefault="002755AD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4B4818" w14:textId="77777777" w:rsidR="002755AD" w:rsidRDefault="00B43AF7" w:rsidP="00CE06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B1BC491" w14:textId="77777777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01F4AA8F" w14:textId="77777777" w:rsidR="00CE067A" w:rsidRDefault="00CE067A" w:rsidP="00CE067A">
      <w:pPr>
        <w:jc w:val="both"/>
        <w:rPr>
          <w:lang w:val="fr-FR"/>
        </w:rPr>
      </w:pPr>
    </w:p>
    <w:p w14:paraId="4119C32B" w14:textId="77777777" w:rsidR="00CE067A" w:rsidRPr="00CE067A" w:rsidRDefault="00CE067A" w:rsidP="00CE067A">
      <w:pPr>
        <w:rPr>
          <w:lang w:val="fr-FR"/>
        </w:rPr>
        <w:sectPr w:rsidR="00CE067A" w:rsidRPr="00CE067A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14612B9B" w14:textId="77777777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0165994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6ED28AC2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1E223030" w14:textId="77777777" w:rsidR="002755AD" w:rsidRDefault="00B43AF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65994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09F50B8" w14:textId="77777777" w:rsidR="002755AD" w:rsidRDefault="00B43AF7" w:rsidP="00CE067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AE86DED" w14:textId="77777777" w:rsidR="002755AD" w:rsidRDefault="00B43AF7" w:rsidP="00CE067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Réhabilitation du système de collecte et de la station d'épuration du CP de VARENNES LE GRAND</w:t>
      </w:r>
    </w:p>
    <w:p w14:paraId="61CDD0B9" w14:textId="77777777" w:rsidR="002755AD" w:rsidRDefault="00B43AF7" w:rsidP="00CE067A">
      <w:pPr>
        <w:pStyle w:val="Titre2"/>
        <w:ind w:left="28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65994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FCD28D1" w14:textId="77777777" w:rsidR="002755AD" w:rsidRDefault="00B43AF7" w:rsidP="00CE067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CA3AB12" w14:textId="77777777" w:rsidR="002755AD" w:rsidRDefault="00B43AF7" w:rsidP="00CE067A">
      <w:pPr>
        <w:pStyle w:val="Titre2"/>
        <w:ind w:left="28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65994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DE6C6E0" w14:textId="77777777" w:rsidR="002755AD" w:rsidRDefault="00B43AF7" w:rsidP="00CE067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9686A98" w14:textId="77777777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0165994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35CE46A6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45792AD7" w14:textId="3889CFC4" w:rsidR="002755AD" w:rsidRDefault="00B43AF7" w:rsidP="00CE06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</w:t>
      </w:r>
      <w:r w:rsidR="00CE067A">
        <w:rPr>
          <w:color w:val="000000"/>
          <w:lang w:val="fr-FR"/>
        </w:rPr>
        <w:t>î</w:t>
      </w:r>
      <w:r>
        <w:rPr>
          <w:color w:val="000000"/>
          <w:lang w:val="fr-FR"/>
        </w:rPr>
        <w:t>tre d'œuvre seront réglées par un prix global et forfaitaire (forfait de rémunération)</w:t>
      </w:r>
      <w:r w:rsidR="00262BFC">
        <w:rPr>
          <w:color w:val="000000"/>
          <w:lang w:val="fr-FR"/>
        </w:rPr>
        <w:t>, à l’exception du montant de la mission DIAG ci-dessous 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2BFC" w14:paraId="6D61AA2C" w14:textId="77777777" w:rsidTr="00DB63F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96CB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AA69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14E9F" w14:textId="77777777" w:rsidR="00262BFC" w:rsidRDefault="00262BFC" w:rsidP="00DB63F6">
            <w:pPr>
              <w:jc w:val="both"/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E063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F967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2BFC" w14:paraId="68C6C208" w14:textId="77777777" w:rsidTr="00DB63F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A5E4F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0CE26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4C4A" w14:textId="77777777" w:rsidR="00262BFC" w:rsidRDefault="00262BFC" w:rsidP="00DB63F6">
            <w:pPr>
              <w:jc w:val="both"/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88D79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2596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2BFC" w14:paraId="012956C1" w14:textId="77777777" w:rsidTr="00DB63F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A53E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60A6C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B557" w14:textId="77777777" w:rsidR="00262BFC" w:rsidRDefault="00262BFC" w:rsidP="00DB63F6">
            <w:pPr>
              <w:jc w:val="both"/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97DB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D90D1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2BFC" w14:paraId="34C16BF5" w14:textId="77777777" w:rsidTr="00DB63F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DFC3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17C7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0DC4" w14:textId="77777777" w:rsidR="00262BFC" w:rsidRDefault="00262BFC" w:rsidP="00DB63F6">
            <w:pPr>
              <w:jc w:val="both"/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D98B" w14:textId="77777777" w:rsidR="00262BFC" w:rsidRDefault="00262BFC" w:rsidP="00DB63F6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B577443" w14:textId="77777777" w:rsidR="00262BFC" w:rsidRDefault="00262BFC" w:rsidP="00262BFC">
      <w:pPr>
        <w:spacing w:before="40" w:after="240"/>
        <w:ind w:left="500" w:right="5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46D6075" w14:textId="5B8C85F5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 de l'enveloppe prévisionnelle du ma</w:t>
      </w:r>
      <w:r w:rsidR="00CE067A">
        <w:rPr>
          <w:color w:val="000000"/>
          <w:lang w:val="fr-FR"/>
        </w:rPr>
        <w:t>î</w:t>
      </w:r>
      <w:r>
        <w:rPr>
          <w:color w:val="000000"/>
          <w:lang w:val="fr-FR"/>
        </w:rPr>
        <w:t>tre de l'ouvrage affectée aux travaux est fixée à 1 9</w:t>
      </w:r>
      <w:r w:rsidR="00262BFC">
        <w:rPr>
          <w:color w:val="000000"/>
          <w:lang w:val="fr-FR"/>
        </w:rPr>
        <w:t>5</w:t>
      </w:r>
      <w:r>
        <w:rPr>
          <w:color w:val="000000"/>
          <w:lang w:val="fr-FR"/>
        </w:rPr>
        <w:t>0 000,00 € HT.</w:t>
      </w:r>
    </w:p>
    <w:p w14:paraId="031A46FE" w14:textId="77777777" w:rsidR="002755AD" w:rsidRDefault="002755AD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22233A0" w14:textId="77777777" w:rsidR="002755AD" w:rsidRDefault="00B43AF7" w:rsidP="00CE06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15234132" w14:textId="77777777" w:rsidR="002755AD" w:rsidRDefault="00B43AF7" w:rsidP="00CE06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 ...................... %</w:t>
      </w:r>
    </w:p>
    <w:p w14:paraId="0488CAE6" w14:textId="77777777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0EDC81B8" w14:textId="77777777" w:rsidR="002755AD" w:rsidRDefault="002755AD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55AD" w14:paraId="5DDDF6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311B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DBAAB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EE24" w14:textId="77777777" w:rsidR="002755AD" w:rsidRDefault="002755AD" w:rsidP="00CE067A">
            <w:pPr>
              <w:jc w:val="both"/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2A182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AEE8A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55AD" w14:paraId="6B7016B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1178C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14DF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A5FF" w14:textId="77777777" w:rsidR="002755AD" w:rsidRDefault="002755AD" w:rsidP="00CE067A">
            <w:pPr>
              <w:jc w:val="both"/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1290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D981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55AD" w14:paraId="76E7665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5014A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4961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CB62" w14:textId="77777777" w:rsidR="002755AD" w:rsidRDefault="002755AD" w:rsidP="00CE067A">
            <w:pPr>
              <w:jc w:val="both"/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D2A79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1C74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55AD" w14:paraId="10C3CC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9CB4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665B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0770B" w14:textId="77777777" w:rsidR="002755AD" w:rsidRDefault="002755AD" w:rsidP="00CE067A">
            <w:pPr>
              <w:jc w:val="both"/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3AD80" w14:textId="77777777" w:rsidR="002755AD" w:rsidRDefault="00B43AF7" w:rsidP="00CE067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2869C5C" w14:textId="77777777" w:rsidR="002755AD" w:rsidRDefault="00B43AF7" w:rsidP="00CE067A">
      <w:pPr>
        <w:spacing w:before="40" w:after="240"/>
        <w:ind w:left="500" w:right="5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1294DB0" w14:textId="77777777" w:rsidR="002755AD" w:rsidRDefault="00B43AF7" w:rsidP="00CE06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689631BA" w14:textId="77777777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0165994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64FE8FC6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14DE8BA7" w14:textId="77777777" w:rsidR="002755AD" w:rsidRDefault="00B43AF7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de 24 mois.</w:t>
      </w:r>
    </w:p>
    <w:p w14:paraId="38A04EA6" w14:textId="77777777" w:rsidR="002755AD" w:rsidRDefault="00B43AF7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La durée prévisionnelle débutera à compter de la date fixée dans le CCAP.</w:t>
      </w:r>
    </w:p>
    <w:p w14:paraId="444FDDC4" w14:textId="77777777" w:rsidR="002755AD" w:rsidRDefault="00B43AF7">
      <w:pPr>
        <w:pStyle w:val="ParagrapheIndent1"/>
        <w:rPr>
          <w:color w:val="000000"/>
          <w:lang w:val="fr-FR"/>
        </w:rPr>
      </w:pPr>
      <w:r>
        <w:rPr>
          <w:b/>
          <w:color w:val="000000"/>
          <w:lang w:val="fr-FR"/>
        </w:rPr>
        <w:t>Durée prévisionnelle des travaux :</w:t>
      </w:r>
      <w:r>
        <w:rPr>
          <w:color w:val="000000"/>
          <w:lang w:val="fr-FR"/>
        </w:rPr>
        <w:t xml:space="preserve"> La durée prévisionnelle d'exécution des travaux est estimée à 6 mois.</w:t>
      </w:r>
    </w:p>
    <w:p w14:paraId="37996A1D" w14:textId="77777777" w:rsidR="00CE067A" w:rsidRDefault="00CE067A" w:rsidP="00CE067A">
      <w:pPr>
        <w:rPr>
          <w:lang w:val="fr-FR"/>
        </w:rPr>
      </w:pPr>
    </w:p>
    <w:p w14:paraId="125D728C" w14:textId="77777777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0165994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7"/>
    </w:p>
    <w:p w14:paraId="26002B85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6F924BCE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A730A68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5AD" w14:paraId="524EF6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31944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D053F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6DD4B1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5C063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27A26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238470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08088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F96AD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2704CD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339D9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EF89F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545DDD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9A863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DE4C3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231055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A01E3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7262C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6F6ADD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C0DF3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FFAF2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0B50A0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97099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1874E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76F856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C9D70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0A575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0F63BA" w14:textId="77777777" w:rsidR="002755AD" w:rsidRDefault="00B43AF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5AD" w14:paraId="7D78B9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1ACD0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8405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14A420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3ABFF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A11A8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648052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E452D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0C848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417681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D3BEE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0E178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38B6B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FFB5A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A93D8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523EC2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34B4C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C89C9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0B3DED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5CAB4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E45F0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63BA86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424E4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81AD7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5AD" w14:paraId="74B5A5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528F8" w14:textId="77777777" w:rsidR="002755AD" w:rsidRDefault="00B43AF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F164D3" w14:textId="77777777" w:rsidR="002755AD" w:rsidRDefault="002755A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87F399" w14:textId="77777777" w:rsidR="002755AD" w:rsidRDefault="00B43AF7">
      <w:pPr>
        <w:spacing w:after="20" w:line="240" w:lineRule="exact"/>
      </w:pPr>
      <w:r>
        <w:t xml:space="preserve"> </w:t>
      </w:r>
    </w:p>
    <w:p w14:paraId="35992580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F406F26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3DB9D5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4E1DD" w14:textId="141701E0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F73176" wp14:editId="3EDF3592">
                  <wp:extent cx="151765" cy="15176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CC0D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5F6CD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D3D0D2A" w14:textId="77777777" w:rsidR="002755AD" w:rsidRDefault="00B43A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2DF25B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CCF0" w14:textId="43C5758C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314E5C" wp14:editId="0E75442F">
                  <wp:extent cx="151765" cy="15176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8F460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3AA8B" w14:textId="77777777" w:rsidR="002755AD" w:rsidRDefault="00B43A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755AD" w14:paraId="47685C1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1412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E0CB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6E97" w14:textId="77777777" w:rsidR="002755AD" w:rsidRDefault="002755AD"/>
        </w:tc>
      </w:tr>
    </w:tbl>
    <w:p w14:paraId="09A1C8E8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p w14:paraId="7A69277D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2AE0806" w14:textId="77777777" w:rsidR="00CE067A" w:rsidRDefault="00CE067A" w:rsidP="00CE067A">
      <w:pPr>
        <w:rPr>
          <w:lang w:val="fr-FR"/>
        </w:rPr>
      </w:pPr>
    </w:p>
    <w:p w14:paraId="4E01D4C6" w14:textId="77777777" w:rsidR="00262BFC" w:rsidRDefault="00262BFC" w:rsidP="00CE067A">
      <w:pPr>
        <w:rPr>
          <w:lang w:val="fr-FR"/>
        </w:rPr>
      </w:pPr>
    </w:p>
    <w:p w14:paraId="111CBBE9" w14:textId="77777777" w:rsidR="00262BFC" w:rsidRDefault="00262BFC" w:rsidP="00CE067A">
      <w:pPr>
        <w:rPr>
          <w:lang w:val="fr-FR"/>
        </w:rPr>
      </w:pPr>
    </w:p>
    <w:p w14:paraId="416F53C0" w14:textId="77777777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0165994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Avance</w:t>
      </w:r>
      <w:bookmarkEnd w:id="19"/>
    </w:p>
    <w:p w14:paraId="66ECC1CB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23D368CE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0687B6F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57B7FA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0793" w14:textId="3A5DDCB9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982A90" wp14:editId="0C6FDC2A">
                  <wp:extent cx="151765" cy="15176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3595D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8072C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80940B9" w14:textId="77777777" w:rsidR="002755AD" w:rsidRDefault="00B43A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7D3115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C543" w14:textId="2E696645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A5BBFE" wp14:editId="0D6D1FCB">
                  <wp:extent cx="151765" cy="15176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5CD4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6016A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F13A399" w14:textId="77777777" w:rsidR="002755AD" w:rsidRDefault="00B43AF7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F781068" w14:textId="5015636B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20165995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Engagement relatif à l</w:t>
      </w:r>
      <w:r w:rsidR="00262BFC">
        <w:rPr>
          <w:rFonts w:ascii="Trebuchet MS" w:eastAsia="Trebuchet MS" w:hAnsi="Trebuchet MS" w:cs="Trebuchet MS"/>
          <w:color w:val="FFFFFF"/>
          <w:sz w:val="28"/>
          <w:lang w:val="fr-FR"/>
        </w:rPr>
        <w:t>a clause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sociale</w:t>
      </w:r>
      <w:bookmarkEnd w:id="21"/>
    </w:p>
    <w:p w14:paraId="0C1A27DF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4633A25F" w14:textId="77777777" w:rsidR="00262BFC" w:rsidRDefault="00262BFC" w:rsidP="00262BFC">
      <w:pPr>
        <w:pStyle w:val="ParagrapheIndent1"/>
        <w:spacing w:after="240" w:line="232" w:lineRule="exact"/>
        <w:rPr>
          <w:color w:val="000000"/>
          <w:lang w:val="fr-FR"/>
        </w:rPr>
      </w:pPr>
      <w:bookmarkStart w:id="22" w:name="ArtL1_AE-3-A11"/>
      <w:bookmarkEnd w:id="22"/>
      <w:r>
        <w:rPr>
          <w:color w:val="000000"/>
          <w:lang w:val="fr-FR"/>
        </w:rPr>
        <w:t>Le candidat déclare avoir pris connaissance des dispositions du Cahier des clauses administratives particulières relatives à la clause sociale et s'engage à renseigner le questionnaire disponible en ligne via l'adresse URL précisée à l'article 11 du CCAP, dès notification et 1 mois avant la fin du marché.</w:t>
      </w:r>
    </w:p>
    <w:p w14:paraId="0790888A" w14:textId="77777777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_Toc201659951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4ED2C5DD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06FD7DD0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5D055D3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755AD" w14:paraId="229E191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6182" w14:textId="77777777" w:rsidR="002755AD" w:rsidRDefault="00B43AF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9A9C" w14:textId="77777777" w:rsidR="002755AD" w:rsidRDefault="00B43AF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755AD" w14:paraId="13CE4DA5" w14:textId="77777777">
        <w:trPr>
          <w:trHeight w:val="47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5F0C2" w14:textId="77777777" w:rsidR="002755AD" w:rsidRDefault="00B43AF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71000000-8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2150B" w14:textId="77777777" w:rsidR="002755AD" w:rsidRDefault="00B43AF7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d'architecture, services de construction, services d'ingénierie et services d'inspection</w:t>
            </w:r>
          </w:p>
        </w:tc>
      </w:tr>
    </w:tbl>
    <w:p w14:paraId="6C857626" w14:textId="77777777" w:rsidR="002755AD" w:rsidRDefault="00B43AF7">
      <w:pPr>
        <w:spacing w:after="20" w:line="240" w:lineRule="exact"/>
      </w:pPr>
      <w:r>
        <w:t xml:space="preserve"> </w:t>
      </w:r>
    </w:p>
    <w:p w14:paraId="7EE1A075" w14:textId="73C2B8B1" w:rsidR="00CE13C8" w:rsidRDefault="00CE13C8" w:rsidP="00CE13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_Toc201659952"/>
      <w:r>
        <w:rPr>
          <w:rFonts w:ascii="Trebuchet MS" w:eastAsia="Trebuchet MS" w:hAnsi="Trebuchet MS" w:cs="Trebuchet MS"/>
          <w:color w:val="FFFFFF"/>
          <w:sz w:val="28"/>
          <w:lang w:val="fr-FR"/>
        </w:rPr>
        <w:t>10 – Intelligence artificielle</w:t>
      </w:r>
      <w:bookmarkEnd w:id="24"/>
    </w:p>
    <w:p w14:paraId="310DF32F" w14:textId="77777777" w:rsidR="00CE13C8" w:rsidRPr="00CE13C8" w:rsidRDefault="00CE13C8" w:rsidP="00CE13C8">
      <w:pPr>
        <w:jc w:val="both"/>
        <w:rPr>
          <w:rFonts w:ascii="Trebuchet MS" w:eastAsia="Aptos" w:hAnsi="Trebuchet MS" w:cs="Aptos"/>
          <w:sz w:val="20"/>
          <w:szCs w:val="20"/>
          <w:lang w:val="fr-FR"/>
          <w14:ligatures w14:val="standardContextual"/>
        </w:rPr>
      </w:pPr>
      <w:r w:rsidRPr="00CE13C8">
        <w:rPr>
          <w:rFonts w:ascii="Trebuchet MS" w:eastAsia="Aptos" w:hAnsi="Trebuchet MS" w:cs="Aptos"/>
          <w:sz w:val="20"/>
          <w:szCs w:val="20"/>
          <w:lang w:val="fr-FR"/>
          <w14:ligatures w14:val="standardContextual"/>
        </w:rPr>
        <w:t>Le titulaire du présent marché s'engage à ne pas recourir à l'intelligence artificielle pour exécuter les différentes missions dont il aura la charge au titre de l’exécution de ce marché : conception, établissement des cahiers des charges, analyses des offres, établissement du rapport d'analyse des offres, analyses des plans d'EXE, et tout autre élément ou document dont le titulaire aurait à connaître dans le cadre de ce projet.</w:t>
      </w:r>
    </w:p>
    <w:p w14:paraId="7F370E17" w14:textId="77777777" w:rsidR="00CE13C8" w:rsidRPr="00CE13C8" w:rsidRDefault="00CE13C8" w:rsidP="00CE13C8">
      <w:pPr>
        <w:jc w:val="both"/>
        <w:rPr>
          <w:rFonts w:ascii="Trebuchet MS" w:eastAsia="Aptos" w:hAnsi="Trebuchet MS" w:cs="Aptos"/>
          <w:sz w:val="20"/>
          <w:szCs w:val="20"/>
          <w:lang w:val="fr-FR"/>
          <w14:ligatures w14:val="standardContextual"/>
        </w:rPr>
      </w:pPr>
      <w:r w:rsidRPr="00CE13C8">
        <w:rPr>
          <w:rFonts w:ascii="Trebuchet MS" w:eastAsia="Aptos" w:hAnsi="Trebuchet MS" w:cs="Aptos"/>
          <w:sz w:val="20"/>
          <w:szCs w:val="20"/>
          <w:lang w:val="fr-FR"/>
          <w14:ligatures w14:val="standardContextual"/>
        </w:rPr>
        <w:t>Cet engagement vaut pour le mandataire et ses co-traitants, ainsi que les sous-traitants éventuels.</w:t>
      </w:r>
    </w:p>
    <w:p w14:paraId="6C5D202B" w14:textId="77777777" w:rsidR="00CE13C8" w:rsidRDefault="00CE13C8">
      <w:pPr>
        <w:spacing w:after="20" w:line="240" w:lineRule="exact"/>
      </w:pPr>
    </w:p>
    <w:p w14:paraId="1249A73C" w14:textId="132E5496" w:rsidR="00CE13C8" w:rsidRDefault="00CE13C8" w:rsidP="00CE13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_Toc201659953"/>
      <w:r>
        <w:rPr>
          <w:rFonts w:ascii="Trebuchet MS" w:eastAsia="Trebuchet MS" w:hAnsi="Trebuchet MS" w:cs="Trebuchet MS"/>
          <w:color w:val="FFFFFF"/>
          <w:sz w:val="28"/>
          <w:lang w:val="fr-FR"/>
        </w:rPr>
        <w:t>11 – Confidentialité des données</w:t>
      </w:r>
      <w:bookmarkEnd w:id="25"/>
    </w:p>
    <w:p w14:paraId="3B97473D" w14:textId="667EAA78" w:rsidR="00CE13C8" w:rsidRPr="00CE13C8" w:rsidRDefault="00CE13C8" w:rsidP="00CE13C8">
      <w:pPr>
        <w:jc w:val="both"/>
        <w:rPr>
          <w:rFonts w:ascii="Trebuchet MS" w:hAnsi="Trebuchet MS" w:cs="Calibri"/>
          <w:sz w:val="18"/>
          <w:szCs w:val="18"/>
          <w:lang w:val="fr-FR"/>
        </w:rPr>
      </w:pPr>
      <w:r w:rsidRPr="00CE13C8">
        <w:rPr>
          <w:rFonts w:ascii="Trebuchet MS" w:hAnsi="Trebuchet MS" w:cs="Calibri"/>
          <w:sz w:val="20"/>
          <w:szCs w:val="20"/>
          <w:lang w:val="fr-FR"/>
        </w:rPr>
        <w:t>Le titulaire s’engage également à ne pas compromettre la confidentialité des documents dont il aura connaissance dans le cadre de ce marché par des échanges non sécurisés sur des plateformes publiques de transfert de fichiers (</w:t>
      </w:r>
      <w:proofErr w:type="spellStart"/>
      <w:r w:rsidRPr="00CE13C8">
        <w:rPr>
          <w:rFonts w:ascii="Trebuchet MS" w:hAnsi="Trebuchet MS" w:cs="Calibri"/>
          <w:sz w:val="20"/>
          <w:szCs w:val="20"/>
          <w:lang w:val="fr-FR"/>
        </w:rPr>
        <w:t>wetransfer</w:t>
      </w:r>
      <w:proofErr w:type="spellEnd"/>
      <w:r w:rsidRPr="00CE13C8">
        <w:rPr>
          <w:rFonts w:ascii="Trebuchet MS" w:hAnsi="Trebuchet MS" w:cs="Calibri"/>
          <w:sz w:val="20"/>
          <w:szCs w:val="20"/>
          <w:lang w:val="fr-FR"/>
        </w:rPr>
        <w:t xml:space="preserve"> par exemple) ou de courriers électroniques.</w:t>
      </w:r>
    </w:p>
    <w:p w14:paraId="3594C926" w14:textId="77777777" w:rsidR="00CE13C8" w:rsidRDefault="00CE13C8" w:rsidP="00CE13C8">
      <w:pPr>
        <w:jc w:val="both"/>
        <w:rPr>
          <w:rFonts w:ascii="Trebuchet MS" w:hAnsi="Trebuchet MS" w:cs="Calibri"/>
          <w:sz w:val="20"/>
          <w:szCs w:val="20"/>
          <w:lang w:val="fr-FR"/>
        </w:rPr>
      </w:pPr>
      <w:r w:rsidRPr="00CE13C8">
        <w:rPr>
          <w:rFonts w:ascii="Trebuchet MS" w:hAnsi="Trebuchet MS" w:cs="Calibri"/>
          <w:sz w:val="20"/>
          <w:szCs w:val="20"/>
          <w:lang w:val="fr-FR"/>
        </w:rPr>
        <w:t>Tout échange de documents confidentiels, que ce soit en raison de la confidentialité inhérente à une procédure de commande publique en cours ou en raison de la confidentialité attachée à la sécurité pénitentiaire, devra être préalablement chiffré au moyen d’une méthode/d’un outil de chiffrement préalablement soumis à l’administration et accepté par elle.</w:t>
      </w:r>
    </w:p>
    <w:p w14:paraId="5FC12282" w14:textId="77777777" w:rsidR="00CE13C8" w:rsidRPr="00CE13C8" w:rsidRDefault="00CE13C8" w:rsidP="00CE13C8">
      <w:pPr>
        <w:jc w:val="both"/>
        <w:rPr>
          <w:rFonts w:ascii="Trebuchet MS" w:hAnsi="Trebuchet MS" w:cs="Calibri"/>
          <w:sz w:val="20"/>
          <w:szCs w:val="20"/>
          <w:lang w:val="fr-FR"/>
        </w:rPr>
      </w:pPr>
    </w:p>
    <w:p w14:paraId="57128D62" w14:textId="01E75DE1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NA14"/>
      <w:bookmarkStart w:id="27" w:name="_Toc201659954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1</w:t>
      </w:r>
      <w:r w:rsidR="00CE13C8">
        <w:rPr>
          <w:rFonts w:ascii="Trebuchet MS" w:eastAsia="Trebuchet MS" w:hAnsi="Trebuchet MS" w:cs="Trebuchet MS"/>
          <w:color w:val="FFFFFF"/>
          <w:sz w:val="28"/>
          <w:lang w:val="fr-FR"/>
        </w:rPr>
        <w:t>2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Acceptation de la valeur contractuelle des pièces du marché</w:t>
      </w:r>
      <w:bookmarkEnd w:id="27"/>
    </w:p>
    <w:p w14:paraId="7DC6D2EC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4F969E45" w14:textId="77777777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6042A4B1" w14:textId="77777777" w:rsidR="002755AD" w:rsidRDefault="002755AD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B4FC27" w14:textId="77777777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L'acte d'engagement (AE) et ses annexes financières</w:t>
      </w:r>
    </w:p>
    <w:p w14:paraId="753A6CE9" w14:textId="77777777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 et ses 2 annexes (annexes 1 et 1 bis) portant confidentialité et sécurité en milieu pénitentiaire.</w:t>
      </w:r>
    </w:p>
    <w:p w14:paraId="5D711384" w14:textId="77777777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programme de l'opération</w:t>
      </w:r>
    </w:p>
    <w:p w14:paraId="560685F2" w14:textId="77777777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Etude de faisabilité</w:t>
      </w:r>
    </w:p>
    <w:p w14:paraId="534D6A55" w14:textId="554A8D3A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- Le cahier des clauses administratives générales (CCAG) applicables aux marchés publics de maîtrise d'</w:t>
      </w:r>
      <w:r w:rsidR="00CE067A">
        <w:rPr>
          <w:color w:val="000000"/>
          <w:lang w:val="fr-FR"/>
        </w:rPr>
        <w:t>œuvre</w:t>
      </w:r>
      <w:r>
        <w:rPr>
          <w:color w:val="000000"/>
          <w:lang w:val="fr-FR"/>
        </w:rPr>
        <w:t>, approuvé par l'arrêté du 30 mars 2021</w:t>
      </w:r>
    </w:p>
    <w:p w14:paraId="5BF51B6A" w14:textId="6C48FEEE" w:rsidR="002755AD" w:rsidRDefault="00B43AF7" w:rsidP="00CE06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Les clauses du cahier des clauses administratives générales applicables aux marchés publics de travaux (CCAG Travaux) précisant le rôle du maître d'</w:t>
      </w:r>
      <w:r w:rsidR="00CE067A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dans le cadre de l'exécution des marchés de travaux</w:t>
      </w:r>
    </w:p>
    <w:p w14:paraId="07B3B169" w14:textId="65FF9294" w:rsidR="002755AD" w:rsidRDefault="00B43AF7" w:rsidP="00CE13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L'offre technique et financière du maître d'</w:t>
      </w:r>
      <w:r w:rsidR="00CE067A">
        <w:rPr>
          <w:color w:val="000000"/>
          <w:lang w:val="fr-FR"/>
        </w:rPr>
        <w:t>œuvre</w:t>
      </w:r>
      <w:r>
        <w:rPr>
          <w:color w:val="000000"/>
          <w:lang w:val="fr-FR"/>
        </w:rPr>
        <w:t>, composée de pièces écrites et éventuellement graphiques, y compris les compléments apportés en cas de mise au point</w:t>
      </w:r>
    </w:p>
    <w:p w14:paraId="61FE380F" w14:textId="77777777" w:rsidR="00CE13C8" w:rsidRPr="00CE13C8" w:rsidRDefault="00CE13C8" w:rsidP="00CE13C8">
      <w:pPr>
        <w:rPr>
          <w:lang w:val="fr-FR"/>
        </w:rPr>
      </w:pPr>
    </w:p>
    <w:p w14:paraId="13A9BE7F" w14:textId="77777777" w:rsidR="002755AD" w:rsidRDefault="00B43AF7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E-3-A14"/>
      <w:bookmarkStart w:id="29" w:name="_Toc201659955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Signature</w:t>
      </w:r>
      <w:bookmarkEnd w:id="29"/>
    </w:p>
    <w:p w14:paraId="71FDCE33" w14:textId="77777777" w:rsidR="002755AD" w:rsidRDefault="00B43AF7">
      <w:pPr>
        <w:spacing w:line="60" w:lineRule="exact"/>
        <w:rPr>
          <w:sz w:val="6"/>
        </w:rPr>
      </w:pPr>
      <w:r>
        <w:t xml:space="preserve"> </w:t>
      </w:r>
    </w:p>
    <w:p w14:paraId="30DC5FFB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p w14:paraId="115AF7EE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9E60D78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p w14:paraId="399FB4A6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DCED1C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p w14:paraId="005B4945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916832E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p w14:paraId="7FB34E81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CD7AE71" w14:textId="77777777" w:rsidR="002755AD" w:rsidRDefault="00B43A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94BD708" w14:textId="77777777" w:rsidR="002755AD" w:rsidRDefault="00B43A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D85074E" w14:textId="77777777" w:rsidR="002755AD" w:rsidRDefault="002755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75F40F" w14:textId="77777777" w:rsidR="002755AD" w:rsidRDefault="00B43A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F20AA2F" w14:textId="77777777" w:rsidR="002755AD" w:rsidRDefault="002755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2D9288" w14:textId="77777777" w:rsidR="002755AD" w:rsidRDefault="002755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5B53DB" w14:textId="77777777" w:rsidR="002755AD" w:rsidRDefault="002755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ACDA57" w14:textId="70B973AF" w:rsidR="00CE13C8" w:rsidRDefault="00CE13C8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0E1CE560" w14:textId="30C5BC21" w:rsidR="00CE067A" w:rsidRDefault="00CE067A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p w14:paraId="05983D17" w14:textId="77777777" w:rsidR="002755AD" w:rsidRDefault="00B43AF7" w:rsidP="00CE067A">
      <w:pPr>
        <w:pStyle w:val="ParagrapheIndent1"/>
        <w:spacing w:after="240"/>
        <w:jc w:val="center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C6C4B16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1895985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55AD" w14:paraId="07DFE37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C0495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839F" w14:textId="77777777" w:rsidR="002755AD" w:rsidRDefault="00B43A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E4D24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24AF3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2345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55AD" w14:paraId="49234EA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6E896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827A" w14:textId="77777777" w:rsidR="002755AD" w:rsidRDefault="00B43A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872B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5868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7B2D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55AD" w14:paraId="00D6980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E4140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1E7F" w14:textId="77777777" w:rsidR="002755AD" w:rsidRDefault="00B43A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0DDB4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2E11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F666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55AD" w14:paraId="36C3805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DAE7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A1E5" w14:textId="77777777" w:rsidR="002755AD" w:rsidRDefault="00B43AF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C8231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6DE4" w14:textId="77777777" w:rsidR="002755AD" w:rsidRDefault="00B43AF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5208D5D" w14:textId="77777777" w:rsidR="002755AD" w:rsidRDefault="00B43AF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CDBDBE3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98F68A9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p w14:paraId="7DAEE306" w14:textId="77777777" w:rsidR="002755AD" w:rsidRDefault="00B43A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9484FE5" w14:textId="77777777" w:rsidR="002755AD" w:rsidRDefault="00B43AF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2DE1A1" w14:textId="77777777" w:rsidR="002755AD" w:rsidRDefault="00B43A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935A45F" w14:textId="77777777" w:rsidR="002755AD" w:rsidRDefault="002755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EFA3E9" w14:textId="77777777" w:rsidR="002755AD" w:rsidRDefault="002755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6FDB7D" w14:textId="77777777" w:rsidR="002755AD" w:rsidRDefault="002755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442CF2" w14:textId="77777777" w:rsidR="002755AD" w:rsidRDefault="002755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7CEDEB" w14:textId="77777777" w:rsidR="002755AD" w:rsidRDefault="002755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C03E71" w14:textId="77777777" w:rsidR="002755AD" w:rsidRDefault="002755A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796E44" w14:textId="77777777" w:rsidR="00CE067A" w:rsidRDefault="00CE067A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02285F61" w14:textId="39BDDAA3" w:rsidR="002755AD" w:rsidRDefault="00B43AF7" w:rsidP="00CE067A">
      <w:pPr>
        <w:pStyle w:val="ParagrapheIndent1"/>
        <w:spacing w:line="232" w:lineRule="exact"/>
        <w:jc w:val="center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1DFB61F" w14:textId="77777777" w:rsidR="002755AD" w:rsidRDefault="002755AD">
      <w:pPr>
        <w:pStyle w:val="ParagrapheIndent1"/>
        <w:spacing w:line="232" w:lineRule="exact"/>
        <w:rPr>
          <w:color w:val="000000"/>
          <w:lang w:val="fr-FR"/>
        </w:rPr>
      </w:pPr>
    </w:p>
    <w:p w14:paraId="5E5AB1B5" w14:textId="77777777" w:rsidR="002755AD" w:rsidRDefault="00B43AF7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5D06BA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0538E" w14:textId="122658CE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29C569" wp14:editId="6F57B0CB">
                  <wp:extent cx="151765" cy="15176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25085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C14D" w14:textId="77777777" w:rsidR="002755AD" w:rsidRDefault="00B43A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10F8FA6" w14:textId="77777777" w:rsidR="002755AD" w:rsidRDefault="00B43A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55AD" w14:paraId="1AA8FB5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9ED5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443F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AE9D3" w14:textId="77777777" w:rsidR="002755AD" w:rsidRDefault="002755AD"/>
        </w:tc>
      </w:tr>
    </w:tbl>
    <w:p w14:paraId="5FBE776B" w14:textId="77777777" w:rsidR="002755AD" w:rsidRDefault="00B43A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2BCD0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81CAA" w14:textId="5BFC0209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870138" wp14:editId="47532695">
                  <wp:extent cx="151765" cy="15176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06299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3744D" w14:textId="77777777" w:rsidR="002755AD" w:rsidRDefault="00B43A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1119D51" w14:textId="77777777" w:rsidR="002755AD" w:rsidRDefault="00B43A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55AD" w14:paraId="145B529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D75CE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4CDC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A527D" w14:textId="77777777" w:rsidR="002755AD" w:rsidRDefault="002755AD"/>
        </w:tc>
      </w:tr>
    </w:tbl>
    <w:p w14:paraId="0E7C2D48" w14:textId="77777777" w:rsidR="002755AD" w:rsidRDefault="00B43A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4224CE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1EAC0" w14:textId="79EEAB91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46A466" wp14:editId="607815F1">
                  <wp:extent cx="151765" cy="15176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7A3CD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BBBF" w14:textId="77777777" w:rsidR="002755AD" w:rsidRDefault="00B43A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B568B24" w14:textId="77777777" w:rsidR="002755AD" w:rsidRDefault="00B43A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55AD" w14:paraId="5C76D51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1F577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9338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6C601" w14:textId="77777777" w:rsidR="002755AD" w:rsidRDefault="002755AD"/>
        </w:tc>
      </w:tr>
      <w:tr w:rsidR="002755AD" w14:paraId="75D72E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6655" w14:textId="15FD1C4D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1DBBD8" wp14:editId="7F485BF7">
                  <wp:extent cx="151765" cy="15176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8EB1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9DE8A" w14:textId="77777777" w:rsidR="002755AD" w:rsidRDefault="00B43A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BEB1D7E" w14:textId="77777777" w:rsidR="002755AD" w:rsidRDefault="00B43AF7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55AD" w14:paraId="0416355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96C1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4826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2B212" w14:textId="77777777" w:rsidR="002755AD" w:rsidRDefault="002755AD"/>
        </w:tc>
      </w:tr>
    </w:tbl>
    <w:p w14:paraId="6308BAB8" w14:textId="77777777" w:rsidR="002755AD" w:rsidRDefault="00B43AF7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5AD" w14:paraId="1731E0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1190" w14:textId="2AB52AF7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BBF853" wp14:editId="108DCB19">
                  <wp:extent cx="151765" cy="15176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EB0A7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BF3BA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755AD" w14:paraId="25CA02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856D" w14:textId="527385BB" w:rsidR="002755AD" w:rsidRDefault="003406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328476" wp14:editId="2551E965">
                  <wp:extent cx="151765" cy="15176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" cy="15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58755" w14:textId="77777777" w:rsidR="002755AD" w:rsidRDefault="002755A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58E8A" w14:textId="77777777" w:rsidR="002755AD" w:rsidRDefault="00B43AF7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1D37A55" w14:textId="77777777" w:rsidR="002755AD" w:rsidRDefault="00B43A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908F049" w14:textId="77777777" w:rsidR="002755AD" w:rsidRDefault="00B43AF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6F6FF75" w14:textId="77777777" w:rsidR="002755AD" w:rsidRDefault="002755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2E44C" w14:textId="77777777" w:rsidR="002755AD" w:rsidRDefault="00B43AF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755AD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5ED2BAD" w14:textId="77777777" w:rsidR="002755AD" w:rsidRDefault="00B43AF7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_MHR"/>
      <w:bookmarkStart w:id="31" w:name="_Toc201659956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RÉPARTITIONS DES HONORAIRES</w:t>
      </w:r>
      <w:bookmarkEnd w:id="31"/>
    </w:p>
    <w:p w14:paraId="16B14D43" w14:textId="77777777" w:rsidR="002755AD" w:rsidRDefault="00B43AF7">
      <w:pPr>
        <w:spacing w:line="240" w:lineRule="exact"/>
      </w:pPr>
      <w:r>
        <w:t xml:space="preserve"> </w:t>
      </w:r>
    </w:p>
    <w:p w14:paraId="2AEDCCC5" w14:textId="77777777" w:rsidR="002755AD" w:rsidRDefault="002755AD">
      <w:pPr>
        <w:spacing w:after="160" w:line="240" w:lineRule="exact"/>
      </w:pPr>
    </w:p>
    <w:p w14:paraId="7FD57BB4" w14:textId="77777777" w:rsidR="002755AD" w:rsidRDefault="00B43AF7">
      <w:pPr>
        <w:pStyle w:val="ParagrapheIndent1"/>
        <w:spacing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3BF795F0" w14:textId="77777777" w:rsidR="002755AD" w:rsidRDefault="00B43AF7">
      <w:pPr>
        <w:pStyle w:val="ParagrapheIndent1"/>
        <w:spacing w:after="240"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243FE13F" w14:textId="636F3A05" w:rsidR="002755AD" w:rsidRDefault="00B43AF7">
      <w:pPr>
        <w:pStyle w:val="ParagrapheIndent1"/>
        <w:spacing w:after="240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Part de l'enveloppe financière prévisionnelle affectée aux travaux : 1 9</w:t>
      </w:r>
      <w:r w:rsidR="00CE13C8">
        <w:rPr>
          <w:color w:val="000000"/>
          <w:lang w:val="fr-FR"/>
        </w:rPr>
        <w:t>5</w:t>
      </w:r>
      <w:r>
        <w:rPr>
          <w:color w:val="000000"/>
          <w:lang w:val="fr-FR"/>
        </w:rPr>
        <w:t>0 000,00 € HT</w:t>
      </w:r>
    </w:p>
    <w:p w14:paraId="41B0E52F" w14:textId="77777777" w:rsidR="002755AD" w:rsidRDefault="00B43AF7">
      <w:pPr>
        <w:pStyle w:val="ParagrapheIndent1"/>
        <w:spacing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3A5517DD" w14:textId="77777777" w:rsidR="002755AD" w:rsidRDefault="002755AD">
      <w:pPr>
        <w:pStyle w:val="ParagrapheIndent1"/>
        <w:spacing w:line="232" w:lineRule="exact"/>
        <w:ind w:right="4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2755AD" w14:paraId="21701982" w14:textId="77777777">
        <w:trPr>
          <w:trHeight w:val="394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2755AD" w14:paraId="71EE4C18" w14:textId="7777777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14051" w14:textId="77777777" w:rsidR="002755AD" w:rsidRDefault="00B43AF7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D44C3" w14:textId="77777777" w:rsidR="002755AD" w:rsidRDefault="00B43AF7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939E84" w14:textId="77777777" w:rsidR="002755AD" w:rsidRDefault="00B43AF7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51833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2755AD" w14:paraId="7A0AD841" w14:textId="7777777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A2050" w14:textId="77777777" w:rsidR="002755AD" w:rsidRDefault="002755AD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696F8" w14:textId="77777777" w:rsidR="002755AD" w:rsidRDefault="002755AD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A963E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27C99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2DCA4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73800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C293A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E645A7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2755AD" w14:paraId="057DDE25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1730FC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EE5F9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964AA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7941E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2A0BE2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68D6D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C94E0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80CBF" w14:textId="77777777" w:rsidR="002755AD" w:rsidRDefault="002755AD"/>
              </w:tc>
            </w:tr>
            <w:tr w:rsidR="002755AD" w14:paraId="6E0DBA2A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FF481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3C226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BD1A5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76765E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7BC4E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FD31B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27352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EF9B1" w14:textId="77777777" w:rsidR="002755AD" w:rsidRDefault="002755AD"/>
              </w:tc>
            </w:tr>
            <w:tr w:rsidR="002755AD" w14:paraId="52009607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BC64F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391A7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77C0D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EC408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F3416C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8FE6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A1EDA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E8927" w14:textId="77777777" w:rsidR="002755AD" w:rsidRDefault="002755AD"/>
              </w:tc>
            </w:tr>
            <w:tr w:rsidR="002755AD" w14:paraId="65693345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8863EE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6E960D" w14:textId="521B6AE4" w:rsidR="002755AD" w:rsidRDefault="00CE13C8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7</w:t>
                  </w:r>
                  <w:r w:rsidR="00B43AF7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F3C7A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FE04D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CA47E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8F4A4B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21F4E3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C99E8" w14:textId="77777777" w:rsidR="002755AD" w:rsidRDefault="002755AD"/>
              </w:tc>
            </w:tr>
            <w:tr w:rsidR="002755AD" w14:paraId="61234BC3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0BDAE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D966FF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5,00 %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1139D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A32BF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99285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6B695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749CC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6DE84" w14:textId="77777777" w:rsidR="002755AD" w:rsidRDefault="002755AD"/>
              </w:tc>
            </w:tr>
            <w:tr w:rsidR="002755AD" w14:paraId="0F558647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E6191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1B678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1D550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12EFC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E470FC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F3B8D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2C7F6A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0F4A0" w14:textId="77777777" w:rsidR="002755AD" w:rsidRDefault="002755AD"/>
              </w:tc>
            </w:tr>
            <w:tr w:rsidR="002755AD" w14:paraId="4AEF1F16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D17B3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319ED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30,00 %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66227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04FD5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353CE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2CCDF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A41FC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21225" w14:textId="77777777" w:rsidR="002755AD" w:rsidRDefault="002755AD"/>
              </w:tc>
            </w:tr>
            <w:tr w:rsidR="002755AD" w14:paraId="5F186817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85C64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4D5A85" w14:textId="42670B1A" w:rsidR="002755AD" w:rsidRDefault="00CE13C8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8</w:t>
                  </w:r>
                  <w:r w:rsidR="00B43AF7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,00 %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67343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0AE1A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3F058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180BBA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6BB67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060A5" w14:textId="77777777" w:rsidR="002755AD" w:rsidRDefault="002755AD"/>
              </w:tc>
            </w:tr>
            <w:tr w:rsidR="002755AD" w14:paraId="1F75032C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5E2581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195F7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100.0 %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2DEE1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D0F6B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53FC2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BBEAE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F04CE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84CBE" w14:textId="77777777" w:rsidR="002755AD" w:rsidRDefault="002755AD"/>
              </w:tc>
            </w:tr>
          </w:tbl>
          <w:p w14:paraId="6707630F" w14:textId="77777777" w:rsidR="002755AD" w:rsidRDefault="002755AD">
            <w:pPr>
              <w:rPr>
                <w:sz w:val="2"/>
              </w:rPr>
            </w:pPr>
          </w:p>
        </w:tc>
      </w:tr>
    </w:tbl>
    <w:p w14:paraId="648F48A5" w14:textId="77777777" w:rsidR="002755AD" w:rsidRDefault="00B43AF7">
      <w:pPr>
        <w:spacing w:line="200" w:lineRule="exact"/>
        <w:rPr>
          <w:sz w:val="20"/>
        </w:rPr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14920"/>
      </w:tblGrid>
      <w:tr w:rsidR="002755AD" w14:paraId="22D8C4EA" w14:textId="77777777">
        <w:trPr>
          <w:trHeight w:val="106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3600"/>
              <w:gridCol w:w="1800"/>
              <w:gridCol w:w="1800"/>
              <w:gridCol w:w="1800"/>
              <w:gridCol w:w="1800"/>
              <w:gridCol w:w="1800"/>
            </w:tblGrid>
            <w:tr w:rsidR="002755AD" w14:paraId="437F8701" w14:textId="7777777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2D986" w14:textId="77777777" w:rsidR="002755AD" w:rsidRDefault="00B43AF7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36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FE5FD" w14:textId="77777777" w:rsidR="002755AD" w:rsidRDefault="00B43AF7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Montant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E6DB7F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2755AD" w14:paraId="701DAA36" w14:textId="7777777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B1279" w14:textId="77777777" w:rsidR="002755AD" w:rsidRDefault="002755AD"/>
              </w:tc>
              <w:tc>
                <w:tcPr>
                  <w:tcW w:w="36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06F05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FDC18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B7749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BFAF1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6DE13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22F4E" w14:textId="77777777" w:rsidR="002755AD" w:rsidRDefault="00B43AF7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2755AD" w14:paraId="4BC8EDB8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7C298" w14:textId="77777777" w:rsidR="002755AD" w:rsidRDefault="00B43AF7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DIA</w:t>
                  </w:r>
                </w:p>
              </w:tc>
              <w:tc>
                <w:tcPr>
                  <w:tcW w:w="3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10720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B4285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3D7BB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82508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186BD" w14:textId="77777777" w:rsidR="002755AD" w:rsidRDefault="002755AD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ACA8A" w14:textId="77777777" w:rsidR="002755AD" w:rsidRDefault="002755AD"/>
              </w:tc>
            </w:tr>
          </w:tbl>
          <w:p w14:paraId="765480A9" w14:textId="77777777" w:rsidR="002755AD" w:rsidRDefault="002755AD">
            <w:pPr>
              <w:rPr>
                <w:sz w:val="2"/>
              </w:rPr>
            </w:pPr>
          </w:p>
        </w:tc>
      </w:tr>
    </w:tbl>
    <w:p w14:paraId="348B724E" w14:textId="77777777" w:rsidR="002755AD" w:rsidRDefault="00B43AF7">
      <w:pPr>
        <w:pStyle w:val="style1010"/>
        <w:jc w:val="center"/>
        <w:rPr>
          <w:color w:val="000000"/>
          <w:lang w:val="fr-FR"/>
        </w:rPr>
        <w:sectPr w:rsidR="002755AD">
          <w:footerReference w:type="default" r:id="rId20"/>
          <w:pgSz w:w="16840" w:h="11900" w:orient="landscape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64ACE7E3" w14:textId="77777777" w:rsidR="002755AD" w:rsidRDefault="00B43AF7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2" w:name="ArtL1_A-CT"/>
      <w:bookmarkStart w:id="33" w:name="_Toc201659957"/>
      <w:bookmarkEnd w:id="3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33"/>
    </w:p>
    <w:p w14:paraId="5848C93A" w14:textId="77777777" w:rsidR="002755AD" w:rsidRDefault="00B43AF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755AD" w14:paraId="4484E9A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A722" w14:textId="77777777" w:rsidR="002755AD" w:rsidRDefault="00B43A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C73A" w14:textId="77777777" w:rsidR="002755AD" w:rsidRDefault="00B43A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BC9EB" w14:textId="77777777" w:rsidR="002755AD" w:rsidRDefault="00B43A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3203" w14:textId="77777777" w:rsidR="002755AD" w:rsidRDefault="00B43AF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5315775" w14:textId="77777777" w:rsidR="002755AD" w:rsidRDefault="00B43AF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51073" w14:textId="77777777" w:rsidR="002755AD" w:rsidRDefault="00B43AF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755AD" w14:paraId="2B7CC4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E916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96ED206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7C12A2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1E3C49E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9FAAD3A" w14:textId="77777777" w:rsidR="002755AD" w:rsidRDefault="002755A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45D05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13F36" w14:textId="77777777" w:rsidR="002755AD" w:rsidRDefault="002755A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5E0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F701C" w14:textId="77777777" w:rsidR="002755AD" w:rsidRDefault="002755AD"/>
        </w:tc>
      </w:tr>
      <w:tr w:rsidR="002755AD" w14:paraId="18E9A0C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BA15F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8A9B38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57187CA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731F0F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E7B51A5" w14:textId="77777777" w:rsidR="002755AD" w:rsidRDefault="002755A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826EC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E880" w14:textId="77777777" w:rsidR="002755AD" w:rsidRDefault="002755A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95C41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F6B6" w14:textId="77777777" w:rsidR="002755AD" w:rsidRDefault="002755AD"/>
        </w:tc>
      </w:tr>
      <w:tr w:rsidR="002755AD" w14:paraId="57B446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958A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D7AA65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B0C7AD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E8E94D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94B0451" w14:textId="77777777" w:rsidR="002755AD" w:rsidRDefault="002755A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6CFF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F36C0" w14:textId="77777777" w:rsidR="002755AD" w:rsidRDefault="002755A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41B7F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FB660" w14:textId="77777777" w:rsidR="002755AD" w:rsidRDefault="002755AD"/>
        </w:tc>
      </w:tr>
      <w:tr w:rsidR="002755AD" w14:paraId="1CF7C4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5397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3948B85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4B9219E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4B7C00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E0B80F" w14:textId="77777777" w:rsidR="002755AD" w:rsidRDefault="002755A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1E9CB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027E" w14:textId="77777777" w:rsidR="002755AD" w:rsidRDefault="002755A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450F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2D82" w14:textId="77777777" w:rsidR="002755AD" w:rsidRDefault="002755AD"/>
        </w:tc>
      </w:tr>
      <w:tr w:rsidR="002755AD" w14:paraId="2B15B7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2C46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3A857C3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C3BC7FB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73B0A4" w14:textId="77777777" w:rsidR="002755AD" w:rsidRDefault="00B43AF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4C4FDB" w14:textId="77777777" w:rsidR="002755AD" w:rsidRDefault="002755A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05AF4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06AD" w14:textId="77777777" w:rsidR="002755AD" w:rsidRDefault="002755A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F1FD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A5A44" w14:textId="77777777" w:rsidR="002755AD" w:rsidRDefault="002755AD"/>
        </w:tc>
      </w:tr>
      <w:tr w:rsidR="002755AD" w14:paraId="31A7269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A3BBC" w14:textId="77777777" w:rsidR="002755AD" w:rsidRDefault="002755A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991A" w14:textId="77777777" w:rsidR="002755AD" w:rsidRDefault="00B43AF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5363" w14:textId="77777777" w:rsidR="002755AD" w:rsidRDefault="002755A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3C7BF" w14:textId="77777777" w:rsidR="002755AD" w:rsidRDefault="002755A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2A881" w14:textId="77777777" w:rsidR="002755AD" w:rsidRDefault="002755AD"/>
        </w:tc>
      </w:tr>
    </w:tbl>
    <w:p w14:paraId="74807340" w14:textId="77777777" w:rsidR="002755AD" w:rsidRDefault="002755AD">
      <w:pPr>
        <w:sectPr w:rsidR="002755AD">
          <w:footerReference w:type="default" r:id="rId21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7ED25CE0" w14:textId="77777777" w:rsidR="002755AD" w:rsidRDefault="00B43AF7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4" w:name="ArtL1_A_CJ"/>
      <w:bookmarkStart w:id="35" w:name="_Toc201659958"/>
      <w:bookmarkEnd w:id="3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3 : COÛTS JOURNALIERS SERVANT DE BASE AUX MODIFICATIONS DU MARCHÉ</w:t>
      </w:r>
      <w:bookmarkEnd w:id="35"/>
    </w:p>
    <w:p w14:paraId="6741FCAD" w14:textId="77777777" w:rsidR="002755AD" w:rsidRDefault="00B43AF7">
      <w:pPr>
        <w:spacing w:line="240" w:lineRule="exact"/>
      </w:pPr>
      <w:r>
        <w:t xml:space="preserve"> </w:t>
      </w:r>
    </w:p>
    <w:p w14:paraId="69876A10" w14:textId="77777777" w:rsidR="002755AD" w:rsidRDefault="002755AD">
      <w:pPr>
        <w:spacing w:line="240" w:lineRule="exact"/>
      </w:pPr>
    </w:p>
    <w:p w14:paraId="0AFCD343" w14:textId="77777777" w:rsidR="002755AD" w:rsidRDefault="002755AD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2755AD" w14:paraId="109E4CC1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176F3" w14:textId="77777777" w:rsidR="002755AD" w:rsidRDefault="00B43AF7">
            <w:pPr>
              <w:spacing w:before="8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Cotraitants</w:t>
            </w:r>
          </w:p>
          <w:p w14:paraId="0A7D184E" w14:textId="77777777" w:rsidR="002755AD" w:rsidRDefault="002755AD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1B82" w14:textId="77777777" w:rsidR="002755AD" w:rsidRDefault="00B43AF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2755AD" w14:paraId="48759C18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34BC7" w14:textId="77777777" w:rsidR="002755AD" w:rsidRDefault="002755A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EC598" w14:textId="77777777" w:rsidR="002755AD" w:rsidRDefault="00B43AF7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16DF29D2" w14:textId="77777777" w:rsidR="002755AD" w:rsidRDefault="00B43AF7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095A" w14:textId="77777777" w:rsidR="002755AD" w:rsidRDefault="00B43AF7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4F76DAD" w14:textId="77777777" w:rsidR="002755AD" w:rsidRDefault="00B43AF7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77797" w14:textId="77777777" w:rsidR="002755AD" w:rsidRDefault="00B43AF7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71F3AB5A" w14:textId="77777777" w:rsidR="002755AD" w:rsidRDefault="00B43AF7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1912F" w14:textId="77777777" w:rsidR="002755AD" w:rsidRDefault="00B43AF7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32B8AB8" w14:textId="77777777" w:rsidR="002755AD" w:rsidRDefault="00B43AF7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2755AD" w14:paraId="55EFECD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22A18" w14:textId="77777777" w:rsidR="002755AD" w:rsidRDefault="002755A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D1B4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AD150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CCBB2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F3924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2755AD" w14:paraId="55358BE1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F1C32" w14:textId="77777777" w:rsidR="002755AD" w:rsidRDefault="002755A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ADAB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82434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1C9BD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5323F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2755AD" w14:paraId="0A390952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0D49" w14:textId="77777777" w:rsidR="002755AD" w:rsidRDefault="002755A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E5522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4A1E4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37C91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7B9C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2755AD" w14:paraId="5A47090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5166" w14:textId="77777777" w:rsidR="002755AD" w:rsidRDefault="002755A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AA241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F562F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EFE3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4B4C1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2755AD" w14:paraId="00A37DAD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36015" w14:textId="77777777" w:rsidR="002755AD" w:rsidRDefault="002755A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0B74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2481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27A8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513BF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2755AD" w14:paraId="5D35A1BC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0FEB" w14:textId="77777777" w:rsidR="002755AD" w:rsidRDefault="002755AD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47B72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97ED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1037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D726" w14:textId="77777777" w:rsidR="002755AD" w:rsidRDefault="00B43AF7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</w:tbl>
    <w:p w14:paraId="6D8A920B" w14:textId="77777777" w:rsidR="002755AD" w:rsidRDefault="002755AD"/>
    <w:sectPr w:rsidR="002755AD">
      <w:footerReference w:type="default" r:id="rId22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914D" w14:textId="77777777" w:rsidR="00B43AF7" w:rsidRDefault="00B43AF7">
      <w:r>
        <w:separator/>
      </w:r>
    </w:p>
  </w:endnote>
  <w:endnote w:type="continuationSeparator" w:id="0">
    <w:p w14:paraId="5909E313" w14:textId="77777777" w:rsidR="00B43AF7" w:rsidRDefault="00B4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531C3" w14:textId="77777777" w:rsidR="002755AD" w:rsidRDefault="002755A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755AD" w14:paraId="7D2A32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02FAF3" w14:textId="77777777" w:rsidR="002755AD" w:rsidRDefault="00B43A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25006 LAGUNE VLG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6238CF" w14:textId="77777777" w:rsidR="002755AD" w:rsidRDefault="00B43A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E2812" w14:textId="77777777" w:rsidR="002755AD" w:rsidRDefault="00B43A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8F3F309" w14:textId="77777777" w:rsidR="002755AD" w:rsidRDefault="002755AD">
    <w:pPr>
      <w:spacing w:after="160" w:line="240" w:lineRule="exact"/>
    </w:pPr>
  </w:p>
  <w:p w14:paraId="21BF7876" w14:textId="77777777" w:rsidR="002755AD" w:rsidRDefault="002755A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755AD" w14:paraId="42D599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7D18B0" w14:textId="77777777" w:rsidR="002755AD" w:rsidRDefault="00B43A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25006 LAGUNE VLG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28FF43" w14:textId="77777777" w:rsidR="002755AD" w:rsidRDefault="00B43A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F41A" w14:textId="77777777" w:rsidR="002755AD" w:rsidRDefault="00B43AF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31B4C48" w14:textId="77777777" w:rsidR="002755AD" w:rsidRDefault="002755AD">
    <w:pPr>
      <w:spacing w:after="160" w:line="240" w:lineRule="exact"/>
    </w:pPr>
  </w:p>
  <w:p w14:paraId="094A40E6" w14:textId="77777777" w:rsidR="002755AD" w:rsidRDefault="002755A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755AD" w14:paraId="6160760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A869C3" w14:textId="77777777" w:rsidR="002755AD" w:rsidRDefault="00B43AF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25006 LAGUNE VLG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EE05C7" w14:textId="77777777" w:rsidR="002755AD" w:rsidRDefault="00B43AF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755AD" w14:paraId="0605394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FF8E94" w14:textId="77777777" w:rsidR="002755AD" w:rsidRDefault="00B43AF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25006 LAGUNE VLG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0D9B22" w14:textId="77777777" w:rsidR="002755AD" w:rsidRDefault="00B43AF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755AD" w14:paraId="3FE0119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7D10EF" w14:textId="77777777" w:rsidR="002755AD" w:rsidRDefault="00B43AF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25006 LAGUNE VLG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FF9411" w14:textId="77777777" w:rsidR="002755AD" w:rsidRDefault="00B43AF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755AD" w14:paraId="28EBF5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2BA5A8" w14:textId="77777777" w:rsidR="002755AD" w:rsidRDefault="00B43AF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25006 LAGUNE VLG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7F0B93" w14:textId="77777777" w:rsidR="002755AD" w:rsidRDefault="00B43AF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4902" w14:textId="77777777" w:rsidR="00B43AF7" w:rsidRDefault="00B43AF7">
      <w:r>
        <w:separator/>
      </w:r>
    </w:p>
  </w:footnote>
  <w:footnote w:type="continuationSeparator" w:id="0">
    <w:p w14:paraId="0CA95EAD" w14:textId="77777777" w:rsidR="00B43AF7" w:rsidRDefault="00B43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5AD"/>
    <w:rsid w:val="0021669C"/>
    <w:rsid w:val="00262BFC"/>
    <w:rsid w:val="002755AD"/>
    <w:rsid w:val="00340651"/>
    <w:rsid w:val="004968F6"/>
    <w:rsid w:val="00B43AF7"/>
    <w:rsid w:val="00CE067A"/>
    <w:rsid w:val="00CE13C8"/>
    <w:rsid w:val="00D447B2"/>
    <w:rsid w:val="00F4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47D74"/>
  <w15:docId w15:val="{C1128359-8BF1-4F75-9197-2F9F7EFB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2505</Words>
  <Characters>14262</Characters>
  <Application>Microsoft Office Word</Application>
  <DocSecurity>0</DocSecurity>
  <Lines>118</Lines>
  <Paragraphs>33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COLOMBET Marjorie</dc:creator>
  <cp:lastModifiedBy>COLOMBET Marjorie</cp:lastModifiedBy>
  <cp:revision>6</cp:revision>
  <dcterms:created xsi:type="dcterms:W3CDTF">2025-06-20T09:07:00Z</dcterms:created>
  <dcterms:modified xsi:type="dcterms:W3CDTF">2025-06-24T10:18:00Z</dcterms:modified>
</cp:coreProperties>
</file>